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ascii="Garamond" w:hAnsi="Garamond" w:cs="Calibri Light"/>
          <w:b/>
          <w:b/>
          <w:bCs/>
          <w:sz w:val="24"/>
          <w:szCs w:val="24"/>
        </w:rPr>
      </w:pPr>
      <w:r>
        <w:rPr>
          <w:rFonts w:cs="Calibri Light" w:ascii="Garamond" w:hAnsi="Garamond"/>
          <w:b/>
          <w:bCs/>
          <w:sz w:val="24"/>
          <w:szCs w:val="24"/>
        </w:rPr>
        <w:t>Avviso Pubblico per la co-progettazione e successiva attuazione, ai sensi dell’art. 55, comma 3 e 71 comma 2 e 3  del D.lgs 117/2017, di un sistema di servizi e attività Culturali sostenibili e innovative da realizzarsi nell’ambito di una gestione integrata dello spazio destinato al progetto “ CulturaCafèD50” all’interno del Complesso San Domenico in Trapani  CUP I94J25000190005</w:t>
      </w:r>
    </w:p>
    <w:p>
      <w:pPr>
        <w:pStyle w:val="Normal"/>
        <w:spacing w:lineRule="auto" w:line="276"/>
        <w:jc w:val="center"/>
        <w:rPr>
          <w:rFonts w:ascii="Garamond" w:hAnsi="Garamond" w:cs="Calibri Light"/>
          <w:b/>
          <w:b/>
          <w:bCs/>
          <w:sz w:val="24"/>
          <w:szCs w:val="24"/>
        </w:rPr>
      </w:pPr>
      <w:r>
        <w:rPr>
          <w:rFonts w:cs="Calibri Light" w:ascii="Garamond" w:hAnsi="Garamond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Garamond" w:hAnsi="Garamond" w:cs="Calibri Light"/>
          <w:b/>
          <w:b/>
          <w:bCs/>
          <w:sz w:val="24"/>
          <w:szCs w:val="24"/>
        </w:rPr>
      </w:pPr>
      <w:r>
        <w:rPr>
          <w:rFonts w:cs="Calibri Light" w:ascii="Garamond" w:hAnsi="Garamond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Garamond" w:hAnsi="Garamond"/>
        </w:rPr>
      </w:pPr>
      <w:r>
        <w:rPr>
          <w:rFonts w:cs="Calibri Light" w:ascii="Garamond" w:hAnsi="Garamond"/>
          <w:b/>
          <w:bCs/>
          <w:sz w:val="24"/>
          <w:szCs w:val="24"/>
        </w:rPr>
        <w:t>ALLEGATO</w:t>
      </w:r>
      <w:r>
        <w:rPr>
          <w:rFonts w:cs="Calibri Light" w:ascii="Garamond" w:hAnsi="Garamond"/>
          <w:b/>
          <w:bCs/>
          <w:spacing w:val="-7"/>
          <w:sz w:val="24"/>
          <w:szCs w:val="24"/>
        </w:rPr>
        <w:t xml:space="preserve"> 4</w:t>
      </w:r>
      <w:r>
        <w:rPr>
          <w:rFonts w:cs="Calibri Light" w:ascii="Garamond" w:hAnsi="Garamond"/>
          <w:b/>
          <w:bCs/>
          <w:sz w:val="24"/>
          <w:szCs w:val="24"/>
        </w:rPr>
        <w:t xml:space="preserve"> – </w:t>
      </w:r>
      <w:r>
        <w:rPr>
          <w:rFonts w:cs="Calibri Light" w:ascii="Garamond" w:hAnsi="Garamond"/>
          <w:b/>
          <w:bCs/>
          <w:spacing w:val="-2"/>
          <w:sz w:val="24"/>
          <w:szCs w:val="24"/>
        </w:rPr>
        <w:t>SCHEDA DESCRITTIVA PROPOSTA DI CANDIDATURA</w:t>
      </w:r>
    </w:p>
    <w:p>
      <w:pPr>
        <w:pStyle w:val="Corpodeltesto"/>
        <w:spacing w:lineRule="auto" w:line="276"/>
        <w:rPr>
          <w:rFonts w:ascii="Garamond" w:hAnsi="Garamond" w:cs="Calibri Light"/>
        </w:rPr>
      </w:pPr>
      <w:r>
        <w:rPr>
          <w:rFonts w:cs="Calibri Light" w:ascii="Garamond" w:hAnsi="Garamond"/>
        </w:rPr>
      </w:r>
    </w:p>
    <w:p>
      <w:pPr>
        <w:pStyle w:val="Normal"/>
        <w:spacing w:lineRule="auto" w:line="276"/>
        <w:jc w:val="both"/>
        <w:rPr>
          <w:rFonts w:ascii="Garamond" w:hAnsi="Garamond"/>
        </w:rPr>
      </w:pPr>
      <w:r>
        <w:rPr>
          <w:rFonts w:cs="Calibri Light" w:ascii="Garamond" w:hAnsi="Garamond"/>
        </w:rPr>
        <w:t>Oggetto: Avviso Pubblico per la co-progettazione e successiva attuazione, ai sensi dell’art. 55, comma 3 e 71 comma 2 e 3 del D.lgs 117/2017, di un sistema di sistema di servizi e attività sostenibili e innovative da realizzarsi nell’ambito di una gestione integrata del Complesso dello spazio destinato al progetto “ CulturaCafèD50” all’interno del Complesso San Domenico in Trapani CUP</w:t>
      </w:r>
      <w:r>
        <w:rPr>
          <w:rFonts w:cs="Calibri Light" w:ascii="Garamond" w:hAnsi="Garamond"/>
          <w:bCs/>
          <w:sz w:val="24"/>
          <w:szCs w:val="24"/>
        </w:rPr>
        <w:t xml:space="preserve"> </w:t>
      </w:r>
      <w:r>
        <w:rPr>
          <w:rFonts w:cs="Tahoma" w:ascii="Garamond" w:hAnsi="Garamond"/>
          <w:sz w:val="20"/>
          <w:szCs w:val="20"/>
        </w:rPr>
        <w:t>I94J25000190005</w:t>
      </w:r>
    </w:p>
    <w:p>
      <w:pPr>
        <w:pStyle w:val="Corpodeltesto"/>
        <w:spacing w:lineRule="auto" w:line="276"/>
        <w:rPr>
          <w:rFonts w:ascii="Garamond" w:hAnsi="Garamond" w:cs="Calibri Light"/>
        </w:rPr>
      </w:pPr>
      <w:r>
        <w:rPr>
          <w:rFonts w:cs="Calibri Light" w:ascii="Garamond" w:hAnsi="Garamond"/>
        </w:rPr>
      </w:r>
    </w:p>
    <w:p>
      <w:pPr>
        <w:pStyle w:val="Corpodeltesto"/>
        <w:spacing w:lineRule="auto" w:line="276"/>
        <w:rPr>
          <w:rFonts w:ascii="Garamond" w:hAnsi="Garamond" w:cs="Calibri Light"/>
        </w:rPr>
      </w:pPr>
      <w:r>
        <w:rPr>
          <w:rFonts w:cs="Calibri Light" w:ascii="Garamond" w:hAnsi="Garamond"/>
        </w:rPr>
      </w:r>
    </w:p>
    <w:p>
      <w:pPr>
        <w:pStyle w:val="Corpodeltesto"/>
        <w:spacing w:lineRule="auto" w:line="276"/>
        <w:jc w:val="center"/>
        <w:rPr>
          <w:rFonts w:ascii="Garamond" w:hAnsi="Garamond"/>
          <w:b/>
          <w:b/>
          <w:bCs/>
          <w:sz w:val="24"/>
          <w:szCs w:val="24"/>
        </w:rPr>
      </w:pPr>
      <w:r>
        <w:rPr>
          <w:rFonts w:cs="Calibri Light" w:ascii="Garamond" w:hAnsi="Garamond"/>
          <w:b/>
          <w:bCs/>
          <w:spacing w:val="-1"/>
          <w:sz w:val="24"/>
          <w:szCs w:val="24"/>
        </w:rPr>
        <w:t>PROPOSTA PROGETTUALE</w:t>
      </w:r>
    </w:p>
    <w:p>
      <w:pPr>
        <w:pStyle w:val="Corpodeltesto"/>
        <w:spacing w:lineRule="auto" w:line="276"/>
        <w:jc w:val="both"/>
        <w:rPr>
          <w:rFonts w:ascii="Garamond" w:hAnsi="Garamond" w:cs="Calibri Light"/>
        </w:rPr>
      </w:pPr>
      <w:r>
        <w:rPr>
          <w:rFonts w:cs="Calibri Light" w:ascii="Garamond" w:hAnsi="Garamond"/>
        </w:rPr>
      </w:r>
    </w:p>
    <w:p>
      <w:pPr>
        <w:pStyle w:val="Corpodeltesto"/>
        <w:spacing w:lineRule="auto" w:line="276"/>
        <w:jc w:val="both"/>
        <w:rPr>
          <w:rFonts w:ascii="Garamond" w:hAnsi="Garamond" w:cs="Calibri Light"/>
          <w:spacing w:val="-1"/>
        </w:rPr>
      </w:pPr>
      <w:r>
        <w:rPr>
          <w:rFonts w:cs="Calibri Light" w:ascii="Garamond" w:hAnsi="Garamond"/>
          <w:spacing w:val="-1"/>
        </w:rPr>
        <w:t>Per ciascuno dei seguenti macrocriteri – A, B, C, D, E – è possibile redigere complessivamente non più di 8 facciate.</w:t>
      </w:r>
    </w:p>
    <w:tbl>
      <w:tblPr>
        <w:tblW w:w="9638" w:type="dxa"/>
        <w:jc w:val="lef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EE7E5" w:val="clear"/>
            <w:tcMar>
              <w:left w:w="52" w:type="dxa"/>
            </w:tcMar>
          </w:tcPr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  <w:b/>
                <w:b/>
                <w:bCs/>
              </w:rPr>
            </w:pPr>
            <w:r>
              <w:rPr>
                <w:rFonts w:cs="Calibri Light" w:ascii="Garamond" w:hAnsi="Garamond"/>
                <w:b/>
                <w:bCs/>
              </w:rPr>
              <w:t>A. COERENZA STRATEGICA E QUALITÀ DEL MODELLO DI GESTIONE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  <w:t>Punteggio massimo: 30 punti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  <w:t>Soglia minima: 15 punti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  <w:b/>
                <w:b/>
                <w:bCs/>
              </w:rPr>
            </w:pPr>
            <w:r>
              <w:rPr>
                <w:rFonts w:cs="Calibri Light" w:ascii="Garamond" w:hAnsi="Garamond"/>
                <w:b/>
                <w:bCs/>
              </w:rPr>
              <w:t>A.1 Visione strategica e coerenza con il quadro progettuale (max 5 punti)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  <w:t>Capacità della proposta di sviluppare delle attività, attraverso l’utilizzo dello spazio destinato al progetto “ CulturaCafèD50” all’interno del Complesso San Domenico in Trapani,  in grado di generare risultati concreti e impatti duraturi coerenti con l’interesse pubblico perseguito dal Comune di Trapani.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Calibri Light" w:ascii="Garamond" w:hAnsi="Garamond"/>
              </w:rPr>
              <w:t>..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</w:r>
          </w:p>
        </w:tc>
      </w:tr>
      <w:tr>
        <w:trPr/>
        <w:tc>
          <w:tcPr>
            <w:tcW w:w="96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rpodeltesto"/>
              <w:spacing w:lineRule="auto" w:line="276"/>
              <w:rPr>
                <w:rFonts w:ascii="Garamond" w:hAnsi="Garamond" w:cs="Calibri Light"/>
                <w:b/>
                <w:b/>
                <w:bCs/>
                <w:iCs/>
              </w:rPr>
            </w:pPr>
            <w:r>
              <w:rPr>
                <w:rFonts w:cs="Calibri Light" w:ascii="Garamond" w:hAnsi="Garamond"/>
                <w:b/>
                <w:bCs/>
              </w:rPr>
              <w:t xml:space="preserve">A.2 </w:t>
            </w:r>
            <w:r>
              <w:rPr>
                <w:rFonts w:cs="Calibri Light" w:ascii="Garamond" w:hAnsi="Garamond"/>
                <w:b/>
                <w:bCs/>
                <w:iCs/>
              </w:rPr>
              <w:t>Modello di gestione e organizzazione degli eventi di tipo Culturale e di promozione territoriale Eventi artistici, musicali, letterali, teatrali, mostre temporanee (almeno 10 eventi + 2 City Talk) con il coinvolgimento di giovani artisti under 35 anni da individuare mediante Open Call (max 15 punti)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</w:r>
          </w:p>
          <w:p>
            <w:pPr>
              <w:pStyle w:val="Corpodeltesto"/>
              <w:spacing w:lineRule="auto" w:line="276"/>
              <w:rPr>
                <w:rFonts w:ascii="Garamond" w:hAnsi="Garamond" w:cs="Calibri Light"/>
                <w:iCs/>
              </w:rPr>
            </w:pPr>
            <w:r>
              <w:rPr>
                <w:rFonts w:cs="Calibri Light" w:ascii="Garamond" w:hAnsi="Garamond"/>
                <w:iCs/>
              </w:rPr>
              <w:t xml:space="preserve">Programma degli eventi da realizzare entro il 15/09/2026; articolazione funzionale degli spazi; regolazione dell’accesso e utilizzo degli ambienti; equilibrio tra funzione pubblica e sostenibilità gestionale e modalità di gestione dell’area ristorazione. 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Calibri Light" w:ascii="Garamond" w:hAnsi="Garamond"/>
              </w:rPr>
              <w:t>..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</w:r>
          </w:p>
        </w:tc>
      </w:tr>
      <w:tr>
        <w:trPr/>
        <w:tc>
          <w:tcPr>
            <w:tcW w:w="96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  <w:b/>
                <w:b/>
                <w:bCs/>
              </w:rPr>
            </w:pPr>
            <w:r>
              <w:rPr>
                <w:rFonts w:cs="Calibri Light" w:ascii="Garamond" w:hAnsi="Garamond"/>
                <w:b/>
                <w:bCs/>
              </w:rPr>
              <w:t>A.3 Integrazione tra sostenibilità economica e finalità sociale (max 10 punti)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  <w:t>Capacità del modello proposto di coniugare missione sociale e sostenibilità economica, garantendo la creazione di valore sociale ed economico duraturo.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Calibri Light" w:ascii="Garamond" w:hAnsi="Garamond"/>
              </w:rPr>
              <w:t>..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</w:r>
          </w:p>
        </w:tc>
      </w:tr>
    </w:tbl>
    <w:p>
      <w:pPr>
        <w:pStyle w:val="Corpodeltesto"/>
        <w:spacing w:lineRule="auto" w:line="276"/>
        <w:jc w:val="both"/>
        <w:rPr>
          <w:rFonts w:ascii="Garamond" w:hAnsi="Garamond" w:cs="Calibri Light"/>
        </w:rPr>
      </w:pPr>
      <w:r>
        <w:rPr>
          <w:rFonts w:cs="Calibri Light" w:ascii="Garamond" w:hAnsi="Garamond"/>
        </w:rPr>
      </w:r>
    </w:p>
    <w:tbl>
      <w:tblPr>
        <w:tblW w:w="9638" w:type="dxa"/>
        <w:jc w:val="lef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EE7E5" w:val="clear"/>
            <w:tcMar>
              <w:left w:w="52" w:type="dxa"/>
            </w:tcMar>
          </w:tcPr>
          <w:p>
            <w:pPr>
              <w:pStyle w:val="Contenutotabella"/>
              <w:spacing w:lineRule="auto" w:line="276"/>
              <w:jc w:val="both"/>
              <w:rPr>
                <w:rFonts w:ascii="Garamond" w:hAnsi="Garamond" w:cs="Calibri Light"/>
                <w:b/>
                <w:b/>
                <w:bCs/>
              </w:rPr>
            </w:pPr>
            <w:r>
              <w:rPr>
                <w:rFonts w:cs="Calibri Light" w:ascii="Garamond" w:hAnsi="Garamond"/>
                <w:b/>
                <w:bCs/>
              </w:rPr>
              <w:t>B) SOSTENIBILITÀ ECONOMICO-FINANZIARIA E CAPACITÀ ORGANIZZATIVA</w:t>
            </w:r>
          </w:p>
          <w:p>
            <w:pPr>
              <w:pStyle w:val="Contenutotabella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  <w:t>Punteggio massimo: 25 punti</w:t>
            </w:r>
          </w:p>
          <w:p>
            <w:pPr>
              <w:pStyle w:val="Contenutotabella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  <w:t>Soglia minima: 12.5 punti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nutotabella"/>
              <w:spacing w:lineRule="auto" w:line="276"/>
              <w:jc w:val="both"/>
              <w:rPr>
                <w:rFonts w:ascii="Garamond" w:hAnsi="Garamond" w:cs="Calibri Light"/>
                <w:b/>
                <w:b/>
                <w:bCs/>
              </w:rPr>
            </w:pPr>
            <w:r>
              <w:rPr>
                <w:rFonts w:cs="Calibri Light" w:ascii="Garamond" w:hAnsi="Garamond"/>
                <w:b/>
                <w:bCs/>
              </w:rPr>
              <w:t>B.1 Piano economico-finanziario pluriennale (max 10 punti)</w:t>
            </w:r>
          </w:p>
          <w:p>
            <w:pPr>
              <w:pStyle w:val="Contenutotabella"/>
              <w:spacing w:lineRule="auto" w:line="276"/>
              <w:rPr>
                <w:rFonts w:ascii="Garamond" w:hAnsi="Garamond" w:cs="Calibri Light"/>
                <w:iCs/>
              </w:rPr>
            </w:pPr>
            <w:r>
              <w:rPr>
                <w:rFonts w:cs="Calibri Light" w:ascii="Garamond" w:hAnsi="Garamond"/>
                <w:iCs/>
              </w:rPr>
              <w:t xml:space="preserve">Valutazione dell’equilibrio tra costi e ricavi, della diversificazione delle entrate e della presenzialità delle stime, avendo cura di differenziare la parte di gestione fino a conclusione del progetto finanziato da ANCI (budget 40.600,00 euro) e quella eventuale successiva a carico dell’ETS (previa determinazione del Comune di Trapani Concedente vedi punto 4 Delibera di G.M. 411/2025). 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Calibri Light" w:ascii="Garamond" w:hAnsi="Garamond"/>
              </w:rPr>
              <w:t>..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</w:r>
          </w:p>
        </w:tc>
      </w:tr>
      <w:tr>
        <w:trPr/>
        <w:tc>
          <w:tcPr>
            <w:tcW w:w="96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nutotabella"/>
              <w:spacing w:lineRule="auto" w:line="276"/>
              <w:jc w:val="both"/>
              <w:rPr>
                <w:rFonts w:ascii="Garamond" w:hAnsi="Garamond" w:cs="Calibri Light"/>
                <w:b/>
                <w:b/>
                <w:bCs/>
              </w:rPr>
            </w:pPr>
            <w:r>
              <w:rPr>
                <w:rFonts w:cs="Calibri Light" w:ascii="Garamond" w:hAnsi="Garamond"/>
                <w:b/>
                <w:bCs/>
              </w:rPr>
              <w:t>B.2 Assetto organizzativo e competenze (max 10 punti)</w:t>
            </w:r>
          </w:p>
          <w:p>
            <w:pPr>
              <w:pStyle w:val="Contenutotabella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  <w:t>Adeguatezza dell’organigramma, presenza di figure chiave e esperienza documentata nella gestione di spazi complessi a vocazione culturale e giovanile.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Calibri Light" w:ascii="Garamond" w:hAnsi="Garamond"/>
              </w:rPr>
              <w:t>..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</w:r>
          </w:p>
        </w:tc>
      </w:tr>
      <w:tr>
        <w:trPr/>
        <w:tc>
          <w:tcPr>
            <w:tcW w:w="96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nutotabella"/>
              <w:spacing w:lineRule="auto" w:line="276"/>
              <w:jc w:val="both"/>
              <w:rPr>
                <w:rFonts w:ascii="Garamond" w:hAnsi="Garamond" w:cs="Calibri Light"/>
                <w:b/>
                <w:b/>
                <w:bCs/>
              </w:rPr>
            </w:pPr>
            <w:r>
              <w:rPr>
                <w:rFonts w:cs="Calibri Light" w:ascii="Garamond" w:hAnsi="Garamond"/>
                <w:b/>
                <w:bCs/>
              </w:rPr>
              <w:t>B.3 Piano operativo di avvio (start up) (max 5 punti)</w:t>
            </w:r>
          </w:p>
          <w:p>
            <w:pPr>
              <w:pStyle w:val="Contenutotabella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  <w:t>Chiarezza del cronoprogramma, sostenibilità della fase di avvio e coerenza nell’utilizzo delle risorse iniziali.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Calibri Light" w:ascii="Garamond" w:hAnsi="Garamond"/>
              </w:rPr>
              <w:t>..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</w:r>
          </w:p>
        </w:tc>
      </w:tr>
      <w:tr>
        <w:trPr/>
        <w:tc>
          <w:tcPr>
            <w:tcW w:w="96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nutotabella"/>
              <w:spacing w:lineRule="auto" w:line="276"/>
              <w:jc w:val="both"/>
              <w:rPr>
                <w:rFonts w:ascii="Garamond" w:hAnsi="Garamond" w:cs="Calibri Light"/>
                <w:b/>
                <w:b/>
                <w:bCs/>
              </w:rPr>
            </w:pPr>
            <w:r>
              <w:rPr>
                <w:rFonts w:cs="Calibri Light" w:ascii="Garamond" w:hAnsi="Garamond"/>
                <w:b/>
                <w:bCs/>
              </w:rPr>
              <w:t>B.4 Autofinanziamento e cofinanziamento del coprogettante  (nessun punteggio)</w:t>
            </w:r>
          </w:p>
          <w:p>
            <w:pPr>
              <w:pStyle w:val="Contenutotabella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  <w:t>N.B. Il cofinanziamento costituisce requisito indefettibile di partecipazione alla procedura di co-progettazione pertanto, a pena di esclusione dalla presente procedura, occorre specificare le risorse economiche, umane e strumentali messe a disposizione dall’ETS.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Calibri Light" w:ascii="Garamond" w:hAnsi="Garamond"/>
              </w:rPr>
              <w:t>..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</w:r>
          </w:p>
        </w:tc>
      </w:tr>
    </w:tbl>
    <w:p>
      <w:pPr>
        <w:pStyle w:val="Corpodeltesto"/>
        <w:spacing w:lineRule="auto" w:line="276"/>
        <w:jc w:val="both"/>
        <w:rPr>
          <w:rFonts w:ascii="Garamond" w:hAnsi="Garamond"/>
        </w:rPr>
      </w:pPr>
      <w:r>
        <w:rPr>
          <w:rFonts w:ascii="Garamond" w:hAnsi="Garamond"/>
        </w:rPr>
      </w:r>
    </w:p>
    <w:tbl>
      <w:tblPr>
        <w:tblW w:w="9638" w:type="dxa"/>
        <w:jc w:val="lef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EE7E5" w:val="clear"/>
            <w:tcMar>
              <w:left w:w="52" w:type="dxa"/>
            </w:tcMar>
          </w:tcPr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</w:rPr>
            </w:pPr>
            <w:r>
              <w:rPr>
                <w:rFonts w:cs="Calibri Light" w:ascii="Garamond" w:hAnsi="Garamond"/>
                <w:b/>
                <w:bCs/>
              </w:rPr>
              <w:t>C) INNOVAZIONE SOCIALE, EQUITÀ E IMPATTO TERRITORIALE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</w:rPr>
            </w:pPr>
            <w:r>
              <w:rPr>
                <w:rFonts w:cs="Calibri Light" w:ascii="Garamond" w:hAnsi="Garamond"/>
              </w:rPr>
              <w:t>Punteggio massimo: 25 punti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</w:rPr>
            </w:pPr>
            <w:r>
              <w:rPr>
                <w:rFonts w:cs="Calibri Light" w:ascii="Garamond" w:hAnsi="Garamond"/>
              </w:rPr>
              <w:t>Soglia minima: 12.5 punti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</w:rPr>
            </w:pPr>
            <w:r>
              <w:rPr>
                <w:rFonts w:cs="Calibri Light" w:ascii="Garamond" w:hAnsi="Garamond"/>
                <w:b/>
                <w:bCs/>
              </w:rPr>
              <w:t>C.1 Innovazione sociale rispetto al contesto locale (max 10 punti)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</w:rPr>
            </w:pPr>
            <w:r>
              <w:rPr>
                <w:rFonts w:cs="Calibri Light" w:ascii="Garamond" w:hAnsi="Garamond"/>
              </w:rPr>
              <w:t xml:space="preserve">Presenza di elementi innovativi nei servizi e nei modelli organizzativi, con particolare riferimento al coinvolgimento attivo delle nuove generazioni 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Calibri Light" w:ascii="Garamond" w:hAnsi="Garamond"/>
              </w:rPr>
              <w:t>..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</w:r>
          </w:p>
        </w:tc>
      </w:tr>
      <w:tr>
        <w:trPr/>
        <w:tc>
          <w:tcPr>
            <w:tcW w:w="96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</w:rPr>
            </w:pPr>
            <w:r>
              <w:rPr>
                <w:rFonts w:cs="Calibri Light" w:ascii="Garamond" w:hAnsi="Garamond"/>
                <w:b/>
                <w:bCs/>
              </w:rPr>
              <w:t>C.2 Equità, inclusione e valorizzazione delle diversità culturali (max 5 punti)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  <w:iCs/>
              </w:rPr>
            </w:pPr>
            <w:r>
              <w:rPr>
                <w:rFonts w:cs="Calibri Light" w:ascii="Garamond" w:hAnsi="Garamond"/>
                <w:iCs/>
              </w:rPr>
              <w:t>Previsione di strumenti concreti per garantire accessibilità economica, inclusione sociale delle persone con disabilità e attenzione all’interculturalità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Calibri Light" w:ascii="Garamond" w:hAnsi="Garamond"/>
              </w:rPr>
              <w:t>..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</w:r>
          </w:p>
        </w:tc>
      </w:tr>
      <w:tr>
        <w:trPr/>
        <w:tc>
          <w:tcPr>
            <w:tcW w:w="96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</w:rPr>
            </w:pPr>
            <w:r>
              <w:rPr>
                <w:rFonts w:cs="Calibri Light" w:ascii="Garamond" w:hAnsi="Garamond"/>
                <w:b/>
                <w:bCs/>
              </w:rPr>
              <w:t>C.3 Generazione di valore territoriale duraturo (max 10 punti)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</w:rPr>
            </w:pPr>
            <w:r>
              <w:rPr>
                <w:rFonts w:cs="Calibri Light" w:ascii="Garamond" w:hAnsi="Garamond"/>
              </w:rPr>
              <w:t>Capacità della proposta di produrre ricadute positive in termini formativi, occupazionali, culturali ed economici per il territorio.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>
      <w:pPr>
        <w:pStyle w:val="Corpodeltesto"/>
        <w:spacing w:lineRule="auto" w:line="276"/>
        <w:jc w:val="both"/>
        <w:rPr>
          <w:rFonts w:ascii="Garamond" w:hAnsi="Garamond" w:cs="Calibri Light"/>
        </w:rPr>
      </w:pPr>
      <w:r>
        <w:rPr>
          <w:rFonts w:cs="Calibri Light" w:ascii="Garamond" w:hAnsi="Garamond"/>
        </w:rPr>
      </w:r>
    </w:p>
    <w:tbl>
      <w:tblPr>
        <w:tblW w:w="9638" w:type="dxa"/>
        <w:jc w:val="lef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EE7E5" w:val="clear"/>
            <w:tcMar>
              <w:left w:w="52" w:type="dxa"/>
            </w:tcMar>
          </w:tcPr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</w:rPr>
            </w:pPr>
            <w:r>
              <w:rPr>
                <w:rFonts w:cs="Calibri Light" w:ascii="Garamond" w:hAnsi="Garamond"/>
                <w:b/>
                <w:bCs/>
              </w:rPr>
              <w:t>D) RETE TERRITORIALE E GOVERNANCE PARTECIPATA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</w:rPr>
            </w:pPr>
            <w:r>
              <w:rPr>
                <w:rFonts w:cs="Calibri Light" w:ascii="Garamond" w:hAnsi="Garamond"/>
              </w:rPr>
              <w:t>Punteggio massimo: 10 punti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</w:rPr>
            </w:pPr>
            <w:r>
              <w:rPr>
                <w:rFonts w:cs="Calibri Light" w:ascii="Garamond" w:hAnsi="Garamond"/>
              </w:rPr>
              <w:t>Soglia minima: 5 punti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</w:rPr>
            </w:pPr>
            <w:r>
              <w:rPr>
                <w:rFonts w:cs="Calibri Light" w:ascii="Garamond" w:hAnsi="Garamond"/>
                <w:b/>
                <w:bCs/>
              </w:rPr>
              <w:t>D.1 Qualità e concretezza delle partnership (max 6 punti)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</w:rPr>
            </w:pPr>
            <w:r>
              <w:rPr>
                <w:rFonts w:cs="Calibri Light" w:ascii="Garamond" w:hAnsi="Garamond"/>
              </w:rPr>
              <w:t>Solidità e coerenza della rete territoriale attivata, con definizione dei ruoli e contributi operativi.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Calibri Light" w:ascii="Garamond" w:hAnsi="Garamond"/>
              </w:rPr>
              <w:t>..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</w:rPr>
            </w:pPr>
            <w:r>
              <w:rPr>
                <w:rFonts w:cs="Calibri Light" w:ascii="Garamond" w:hAnsi="Garamond"/>
                <w:b/>
                <w:bCs/>
              </w:rPr>
              <w:t>D.2 Modello di governance collaborativa (max 4 punti)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</w:rPr>
            </w:pPr>
            <w:r>
              <w:rPr>
                <w:rFonts w:cs="Calibri Light" w:ascii="Garamond" w:hAnsi="Garamond"/>
              </w:rPr>
              <w:t>Strumenti di partecipazione permanente e coinvolgimento attivo della comunità e dei giovani.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Calibri Light" w:ascii="Garamond" w:hAnsi="Garamond"/>
              </w:rPr>
              <w:t>..</w:t>
            </w:r>
          </w:p>
        </w:tc>
      </w:tr>
    </w:tbl>
    <w:p>
      <w:pPr>
        <w:pStyle w:val="Corpodeltesto"/>
        <w:spacing w:lineRule="auto" w:line="276"/>
        <w:jc w:val="both"/>
        <w:rPr>
          <w:rFonts w:ascii="Garamond" w:hAnsi="Garamond"/>
        </w:rPr>
      </w:pPr>
      <w:r>
        <w:rPr>
          <w:rFonts w:ascii="Garamond" w:hAnsi="Garamond"/>
        </w:rPr>
      </w:r>
    </w:p>
    <w:tbl>
      <w:tblPr>
        <w:tblW w:w="9638" w:type="dxa"/>
        <w:jc w:val="lef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EE7E5" w:val="clear"/>
            <w:tcMar>
              <w:left w:w="52" w:type="dxa"/>
            </w:tcMar>
          </w:tcPr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</w:rPr>
            </w:pPr>
            <w:r>
              <w:rPr>
                <w:rFonts w:cs="Calibri Light" w:ascii="Garamond" w:hAnsi="Garamond"/>
                <w:b/>
                <w:bCs/>
              </w:rPr>
              <w:t>E) MONITORAGGIO, VALUTAZIONE E TRASPARENZA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</w:rPr>
            </w:pPr>
            <w:r>
              <w:rPr>
                <w:rFonts w:cs="Calibri Light" w:ascii="Garamond" w:hAnsi="Garamond"/>
              </w:rPr>
              <w:t>Punteggio massimo: 10 punti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</w:rPr>
            </w:pPr>
            <w:r>
              <w:rPr>
                <w:rFonts w:cs="Calibri Light" w:ascii="Garamond" w:hAnsi="Garamond"/>
              </w:rPr>
              <w:t>Soglia minima: 5 punti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</w:rPr>
            </w:pPr>
            <w:r>
              <w:rPr>
                <w:rFonts w:cs="Calibri Light" w:ascii="Garamond" w:hAnsi="Garamond"/>
                <w:b/>
                <w:bCs/>
              </w:rPr>
              <w:t>E.1 Sistema di monitoraggio e indicatori di performance (max 5 punti)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</w:rPr>
            </w:pPr>
            <w:r>
              <w:rPr>
                <w:rFonts w:cs="Calibri Light" w:ascii="Garamond" w:hAnsi="Garamond"/>
              </w:rPr>
              <w:t>Presenza di indicatori misurabili relativi a utilizzo degli spazi, partecipazione giovanile, sostenibilità economica e impatto sociale.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Calibri Light" w:ascii="Garamond" w:hAnsi="Garamond"/>
              </w:rPr>
              <w:t>..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</w:rPr>
            </w:pPr>
            <w:r>
              <w:rPr>
                <w:rFonts w:cs="Calibri Light" w:ascii="Garamond" w:hAnsi="Garamond"/>
                <w:b/>
                <w:bCs/>
              </w:rPr>
              <w:t>E.2 Valutazione di impatto e rendicontazione (max 5 punti)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/>
              </w:rPr>
            </w:pPr>
            <w:r>
              <w:rPr>
                <w:rFonts w:cs="Calibri Light" w:ascii="Garamond" w:hAnsi="Garamond"/>
              </w:rPr>
              <w:t>Previsione di strumenti strutturati di valutazione e reporting periodico al Comune, con adeguati livelli di trasparenza economico-gestionale.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Calibri Light" w:ascii="Garamond" w:hAnsi="Garamond"/>
              </w:rPr>
              <w:t>..</w:t>
            </w:r>
          </w:p>
          <w:p>
            <w:pPr>
              <w:pStyle w:val="Corpodeltesto"/>
              <w:spacing w:lineRule="auto" w:line="276"/>
              <w:jc w:val="both"/>
              <w:rPr>
                <w:rFonts w:ascii="Garamond" w:hAnsi="Garamond" w:cs="Calibri Light"/>
              </w:rPr>
            </w:pPr>
            <w:r>
              <w:rPr>
                <w:rFonts w:cs="Calibri Light" w:ascii="Garamond" w:hAnsi="Garamond"/>
              </w:rPr>
            </w:r>
          </w:p>
        </w:tc>
      </w:tr>
    </w:tbl>
    <w:p>
      <w:pPr>
        <w:pStyle w:val="Corpodeltesto"/>
        <w:spacing w:lineRule="auto" w:line="276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ListParagraph"/>
        <w:tabs>
          <w:tab w:val="left" w:pos="297" w:leader="none"/>
        </w:tabs>
        <w:spacing w:lineRule="auto" w:line="276"/>
        <w:ind w:left="0" w:hanging="0"/>
        <w:jc w:val="left"/>
        <w:rPr>
          <w:rFonts w:ascii="Garamond" w:hAnsi="Garamond"/>
        </w:rPr>
      </w:pPr>
      <w:r>
        <w:rPr>
          <w:rFonts w:cs="Calibri Light" w:ascii="Garamond" w:hAnsi="Garamond"/>
        </w:rPr>
        <w:t>Luogo</w:t>
      </w:r>
      <w:r>
        <w:rPr>
          <w:rFonts w:cs="Calibri Light" w:ascii="Garamond" w:hAnsi="Garamond"/>
          <w:spacing w:val="-3"/>
        </w:rPr>
        <w:t xml:space="preserve"> </w:t>
      </w:r>
      <w:r>
        <w:rPr>
          <w:rFonts w:cs="Calibri Light" w:ascii="Garamond" w:hAnsi="Garamond"/>
        </w:rPr>
        <w:t>e</w:t>
      </w:r>
      <w:r>
        <w:rPr>
          <w:rFonts w:cs="Calibri Light" w:ascii="Garamond" w:hAnsi="Garamond"/>
          <w:spacing w:val="-1"/>
        </w:rPr>
        <w:t xml:space="preserve"> </w:t>
      </w:r>
      <w:r>
        <w:rPr>
          <w:rFonts w:cs="Calibri Light" w:ascii="Garamond" w:hAnsi="Garamond"/>
        </w:rPr>
        <w:t>data</w:t>
      </w:r>
      <w:r>
        <w:rPr>
          <w:rFonts w:cs="Calibri Light" w:ascii="Garamond" w:hAnsi="Garamond"/>
          <w:spacing w:val="-3"/>
        </w:rPr>
        <w:t xml:space="preserve"> </w:t>
      </w:r>
      <w:r>
        <w:rPr>
          <w:rFonts w:cs="Calibri Light" w:ascii="Garamond" w:hAnsi="Garamond"/>
        </w:rPr>
        <w:t>_______________________</w:t>
      </w:r>
    </w:p>
    <w:p>
      <w:pPr>
        <w:pStyle w:val="Corpodeltesto"/>
        <w:spacing w:lineRule="auto" w:line="276"/>
        <w:ind w:right="510" w:hanging="0"/>
        <w:jc w:val="right"/>
        <w:rPr>
          <w:rFonts w:ascii="Garamond" w:hAnsi="Garamond"/>
        </w:rPr>
      </w:pPr>
      <w:r>
        <w:rPr>
          <w:rFonts w:cs="Calibri Light" w:ascii="Garamond" w:hAnsi="Garamond"/>
        </w:rPr>
        <w:t xml:space="preserve">Firma    </w:t>
      </w:r>
    </w:p>
    <w:p>
      <w:pPr>
        <w:pStyle w:val="Corpodeltesto"/>
        <w:spacing w:lineRule="auto" w:line="276"/>
        <w:rPr>
          <w:rFonts w:ascii="Garamond" w:hAnsi="Garamond" w:cs="Calibri Light"/>
        </w:rPr>
      </w:pPr>
      <w:r>
        <w:rPr>
          <w:rFonts w:cs="Calibri Light" w:ascii="Garamond" w:hAnsi="Garamond"/>
        </w:rPr>
      </w:r>
    </w:p>
    <w:p>
      <w:pPr>
        <w:pStyle w:val="Corpodeltesto"/>
        <w:spacing w:lineRule="auto" w:line="276"/>
        <w:rPr/>
      </w:pPr>
      <w:r>
        <w:rPr>
          <w:rFonts w:cs="Calibri Light" w:ascii="Garamond" w:hAnsi="Garamond"/>
          <w:spacing w:val="-1"/>
          <w:w w:val="90"/>
        </w:rPr>
        <w:t>N.B:</w:t>
      </w:r>
      <w:r>
        <w:rPr>
          <w:rFonts w:cs="Calibri Light" w:ascii="Garamond" w:hAnsi="Garamond"/>
          <w:spacing w:val="-7"/>
          <w:w w:val="90"/>
        </w:rPr>
        <w:t xml:space="preserve"> </w:t>
      </w:r>
      <w:r>
        <w:rPr>
          <w:rFonts w:cs="Calibri Light" w:ascii="Garamond" w:hAnsi="Garamond"/>
          <w:w w:val="90"/>
        </w:rPr>
        <w:t>allegare</w:t>
      </w:r>
      <w:r>
        <w:rPr>
          <w:rFonts w:cs="Calibri Light" w:ascii="Garamond" w:hAnsi="Garamond"/>
          <w:spacing w:val="-7"/>
          <w:w w:val="90"/>
        </w:rPr>
        <w:t xml:space="preserve"> </w:t>
      </w:r>
      <w:r>
        <w:rPr>
          <w:rFonts w:cs="Calibri Light" w:ascii="Garamond" w:hAnsi="Garamond"/>
          <w:w w:val="90"/>
        </w:rPr>
        <w:t>copia</w:t>
      </w:r>
      <w:r>
        <w:rPr>
          <w:rFonts w:cs="Calibri Light" w:ascii="Garamond" w:hAnsi="Garamond"/>
          <w:spacing w:val="-4"/>
          <w:w w:val="90"/>
        </w:rPr>
        <w:t xml:space="preserve"> </w:t>
      </w:r>
      <w:r>
        <w:rPr>
          <w:rFonts w:cs="Calibri Light" w:ascii="Garamond" w:hAnsi="Garamond"/>
          <w:w w:val="90"/>
        </w:rPr>
        <w:t>del documento</w:t>
      </w:r>
      <w:r>
        <w:rPr>
          <w:rFonts w:cs="Calibri Light" w:ascii="Garamond" w:hAnsi="Garamond"/>
          <w:spacing w:val="-19"/>
          <w:w w:val="90"/>
        </w:rPr>
        <w:t xml:space="preserve"> </w:t>
      </w:r>
      <w:r>
        <w:rPr>
          <w:rFonts w:cs="Calibri Light" w:ascii="Garamond" w:hAnsi="Garamond"/>
          <w:w w:val="90"/>
        </w:rPr>
        <w:t>di</w:t>
      </w:r>
      <w:r>
        <w:rPr>
          <w:rFonts w:cs="Calibri Light" w:ascii="Garamond" w:hAnsi="Garamond"/>
          <w:spacing w:val="-23"/>
          <w:w w:val="90"/>
        </w:rPr>
        <w:t xml:space="preserve"> </w:t>
      </w:r>
      <w:r>
        <w:rPr>
          <w:rFonts w:cs="Calibri Light" w:ascii="Garamond" w:hAnsi="Garamond"/>
          <w:w w:val="90"/>
        </w:rPr>
        <w:t>riconoscimento.</w:t>
      </w:r>
    </w:p>
    <w:sectPr>
      <w:type w:val="nextPage"/>
      <w:pgSz w:w="11906" w:h="16838"/>
      <w:pgMar w:left="1134" w:right="1134" w:header="0" w:top="1417" w:footer="0" w:bottom="1134" w:gutter="0"/>
      <w:pgNumType w:start="1"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 Antiqua"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112" w:hanging="0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uiPriority w:val="99"/>
    <w:unhideWhenUsed/>
    <w:rsid w:val="00da00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a00f5"/>
    <w:rPr>
      <w:color w:val="605E5C"/>
      <w:shd w:fill="E1DFDD" w:val="clear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c13455"/>
    <w:rPr>
      <w:rFonts w:ascii="Calibri" w:hAnsi="Calibri" w:eastAsia="Calibri" w:cs="Calibri"/>
      <w:lang w:val="it-IT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157445"/>
    <w:rPr>
      <w:rFonts w:ascii="Calibri" w:hAnsi="Calibri" w:eastAsia="Lucida Sans Unicode" w:cs="F1"/>
      <w:color w:val="000000"/>
      <w:kern w:val="2"/>
      <w:sz w:val="20"/>
      <w:szCs w:val="20"/>
      <w:lang w:val="it-IT" w:bidi="hi-IN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basedOn w:val="DefaultParagraphFont"/>
    <w:qFormat/>
    <w:rsid w:val="00157445"/>
    <w:rPr>
      <w:vertAlign w:val="superscrip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pPr/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0"/>
    <w:qFormat/>
    <w:pPr>
      <w:ind w:left="112" w:right="149" w:hanging="0"/>
      <w:jc w:val="both"/>
    </w:pPr>
    <w:rPr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833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andard" w:customStyle="1">
    <w:name w:val="Standard"/>
    <w:qFormat/>
    <w:rsid w:val="00c13455"/>
    <w:pPr>
      <w:widowControl/>
      <w:bidi w:val="0"/>
      <w:spacing w:before="0" w:after="160"/>
      <w:jc w:val="left"/>
      <w:textAlignment w:val="baseline"/>
    </w:pPr>
    <w:rPr>
      <w:rFonts w:ascii="Book Antiqua" w:hAnsi="Book Antiqua" w:eastAsia="Lucida Sans Unicode" w:cs="Book Antiqua"/>
      <w:color w:val="000000"/>
      <w:kern w:val="2"/>
      <w:sz w:val="24"/>
      <w:szCs w:val="24"/>
      <w:lang w:val="it-IT" w:eastAsia="ar-SA" w:bidi="hi-IN"/>
    </w:rPr>
  </w:style>
  <w:style w:type="paragraph" w:styleId="Footnotetext">
    <w:name w:val="footnote text"/>
    <w:basedOn w:val="Normal"/>
    <w:link w:val="TestonotaapidipaginaCarattere"/>
    <w:qFormat/>
    <w:rsid w:val="00157445"/>
    <w:pPr>
      <w:widowControl/>
      <w:textAlignment w:val="baseline"/>
    </w:pPr>
    <w:rPr>
      <w:rFonts w:eastAsia="Lucida Sans Unicode" w:cs="F1"/>
      <w:color w:val="000000"/>
      <w:kern w:val="2"/>
      <w:sz w:val="20"/>
      <w:szCs w:val="20"/>
      <w:lang w:bidi="hi-IN"/>
    </w:rPr>
  </w:style>
  <w:style w:type="paragraph" w:styleId="LOnormal" w:customStyle="1">
    <w:name w:val="LO-normal"/>
    <w:qFormat/>
    <w:pPr>
      <w:widowControl/>
      <w:bidi w:val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it-IT" w:eastAsia="zh-CN" w:bidi="hi-IN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Application>LibreOffice/5.4.4.2$Windows_X86_64 LibreOffice_project/2524958677847fb3bb44820e40380acbe820f960</Application>
  <Pages>2</Pages>
  <Words>738</Words>
  <Characters>6177</Characters>
  <CharactersWithSpaces>6864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2025-01-13T16:40:00Z</dcterms:created>
  <dc:creator>MARSALA</dc:creator>
  <dc:description/>
  <dc:language>it-IT</dc:language>
  <cp:lastModifiedBy>Marilena Cricchio</cp:lastModifiedBy>
  <dcterms:modified xsi:type="dcterms:W3CDTF">2026-04-09T11:43:00Z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2023-06-30T00:00:00Z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2024-11-06T00:00:00Z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